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Saira" w:cs="Saira" w:eastAsia="Saira" w:hAnsi="Sai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rFonts w:ascii="Saira" w:cs="Saira" w:eastAsia="Saira" w:hAnsi="Saira"/>
          <w:b w:val="1"/>
          <w:bCs w:val="1"/>
        </w:rPr>
      </w:pPr>
      <w:r w:rsidDel="00000000" w:rsidR="00000000" w:rsidRPr="00000000">
        <w:rPr>
          <w:rFonts w:ascii="Saira" w:cs="Saira" w:eastAsia="Saira" w:hAnsi="Saira"/>
          <w:b w:val="1"/>
          <w:bCs w:val="1"/>
          <w:rtl w:val="0"/>
        </w:rPr>
        <w:t xml:space="preserve">Prompts guía</w:t>
      </w:r>
    </w:p>
    <w:p w:rsidR="00000000" w:rsidDel="00000000" w:rsidP="00000000" w:rsidRDefault="00000000" w:rsidRPr="00000000" w14:paraId="00000003">
      <w:pPr>
        <w:jc w:val="both"/>
        <w:rPr>
          <w:rFonts w:ascii="Saira" w:cs="Saira" w:eastAsia="Saira" w:hAnsi="Sai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Saira" w:cs="Saira" w:eastAsia="Saira" w:hAnsi="Saira"/>
          <w:b w:val="1"/>
          <w:bCs w:val="1"/>
        </w:rPr>
      </w:pPr>
      <w:r w:rsidDel="00000000" w:rsidR="00000000" w:rsidRPr="00000000">
        <w:rPr>
          <w:rFonts w:ascii="Saira" w:cs="Saira" w:eastAsia="Saira" w:hAnsi="Saira"/>
          <w:b w:val="1"/>
          <w:bCs w:val="1"/>
          <w:rtl w:val="0"/>
        </w:rPr>
        <w:t xml:space="preserve">D</w:t>
      </w:r>
      <w:r w:rsidDel="00000000" w:rsidR="00000000" w:rsidRPr="00000000">
        <w:rPr>
          <w:rFonts w:ascii="Saira" w:cs="Saira" w:eastAsia="Saira" w:hAnsi="Saira"/>
          <w:b w:val="1"/>
          <w:bCs w:val="1"/>
          <w:rtl w:val="0"/>
        </w:rPr>
        <w:t xml:space="preserve">iagnóstico</w:t>
      </w:r>
    </w:p>
    <w:p w:rsidR="00000000" w:rsidDel="00000000" w:rsidP="00000000" w:rsidRDefault="00000000" w:rsidRPr="00000000" w14:paraId="00000005">
      <w:pPr>
        <w:jc w:val="both"/>
        <w:rPr>
          <w:rFonts w:ascii="Saira" w:cs="Saira" w:eastAsia="Saira" w:hAnsi="Sai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240" w:lineRule="auto"/>
        <w:jc w:val="both"/>
        <w:rPr>
          <w:rFonts w:ascii="Saira" w:cs="Saira" w:eastAsia="Saira" w:hAnsi="Saira"/>
        </w:rPr>
      </w:pPr>
      <w:r w:rsidDel="00000000" w:rsidR="00000000" w:rsidRPr="00000000">
        <w:rPr>
          <w:rFonts w:ascii="Saira" w:cs="Saira" w:eastAsia="Saira" w:hAnsi="Saira"/>
          <w:rtl w:val="0"/>
        </w:rPr>
        <w:t xml:space="preserve">Revisa esta página como si fueras un usuario que la ve por primera vez. La pregunta o preguntas que quiero ayudar al usuario a resolver son: [explicar]</w:t>
      </w:r>
    </w:p>
    <w:p w:rsidR="00000000" w:rsidDel="00000000" w:rsidP="00000000" w:rsidRDefault="00000000" w:rsidRPr="00000000" w14:paraId="00000007">
      <w:pPr>
        <w:widowControl w:val="0"/>
        <w:spacing w:line="240" w:lineRule="auto"/>
        <w:jc w:val="both"/>
        <w:rPr>
          <w:rFonts w:ascii="Saira" w:cs="Saira" w:eastAsia="Saira" w:hAnsi="Sai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40" w:lineRule="auto"/>
        <w:jc w:val="both"/>
        <w:rPr>
          <w:rFonts w:ascii="Saira" w:cs="Saira" w:eastAsia="Saira" w:hAnsi="Saira"/>
        </w:rPr>
      </w:pPr>
      <w:r w:rsidDel="00000000" w:rsidR="00000000" w:rsidRPr="00000000">
        <w:rPr>
          <w:rFonts w:ascii="Saira" w:cs="Saira" w:eastAsia="Saira" w:hAnsi="Saira"/>
          <w:rtl w:val="0"/>
        </w:rPr>
        <w:t xml:space="preserve">Evalúa: 1) qué elemento domina visualmente, 2) si la jerarquía corresponde a la pregunta central, 3) qué elementos compiten por atención, 4) qué filtros pueden sobrar, 5) dónde hay problemas de consistencia. </w:t>
      </w:r>
    </w:p>
    <w:p w:rsidR="00000000" w:rsidDel="00000000" w:rsidP="00000000" w:rsidRDefault="00000000" w:rsidRPr="00000000" w14:paraId="00000009">
      <w:pPr>
        <w:widowControl w:val="0"/>
        <w:spacing w:line="240" w:lineRule="auto"/>
        <w:jc w:val="both"/>
        <w:rPr>
          <w:rFonts w:ascii="Saira" w:cs="Saira" w:eastAsia="Saira" w:hAnsi="Sai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40" w:lineRule="auto"/>
        <w:jc w:val="both"/>
        <w:rPr>
          <w:rFonts w:ascii="Saira" w:cs="Saira" w:eastAsia="Saira" w:hAnsi="Saira"/>
        </w:rPr>
      </w:pPr>
      <w:r w:rsidDel="00000000" w:rsidR="00000000" w:rsidRPr="00000000">
        <w:rPr>
          <w:rFonts w:ascii="Saira" w:cs="Saira" w:eastAsia="Saira" w:hAnsi="Saira"/>
          <w:rtl w:val="0"/>
        </w:rPr>
        <w:t xml:space="preserve">Devuelve una tabla con: problema, evidencia visible e impacto probable en la lectura.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jc w:val="both"/>
        <w:rPr>
          <w:rFonts w:ascii="Saira" w:cs="Saira" w:eastAsia="Saira" w:hAnsi="Sai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40" w:lineRule="auto"/>
        <w:jc w:val="both"/>
        <w:rPr>
          <w:rFonts w:ascii="Saira" w:cs="Saira" w:eastAsia="Saira" w:hAnsi="Saira"/>
          <w:b w:val="1"/>
          <w:bCs w:val="1"/>
        </w:rPr>
      </w:pPr>
      <w:r w:rsidDel="00000000" w:rsidR="00000000" w:rsidRPr="00000000">
        <w:rPr>
          <w:rFonts w:ascii="Saira" w:cs="Saira" w:eastAsia="Saira" w:hAnsi="Saira"/>
          <w:b w:val="1"/>
          <w:bCs w:val="1"/>
          <w:rtl w:val="0"/>
        </w:rPr>
        <w:t xml:space="preserve">Priorización</w:t>
      </w:r>
    </w:p>
    <w:p w:rsidR="00000000" w:rsidDel="00000000" w:rsidP="00000000" w:rsidRDefault="00000000" w:rsidRPr="00000000" w14:paraId="0000000D">
      <w:pPr>
        <w:widowControl w:val="0"/>
        <w:spacing w:line="240" w:lineRule="auto"/>
        <w:jc w:val="both"/>
        <w:rPr>
          <w:rFonts w:ascii="Saira" w:cs="Saira" w:eastAsia="Saira" w:hAnsi="Sai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240" w:lineRule="auto"/>
        <w:jc w:val="both"/>
        <w:rPr>
          <w:rFonts w:ascii="Saira" w:cs="Saira" w:eastAsia="Saira" w:hAnsi="Saira"/>
        </w:rPr>
      </w:pPr>
      <w:r w:rsidDel="00000000" w:rsidR="00000000" w:rsidRPr="00000000">
        <w:rPr>
          <w:rFonts w:ascii="Saira" w:cs="Saira" w:eastAsia="Saira" w:hAnsi="Saira"/>
          <w:rtl w:val="0"/>
        </w:rPr>
        <w:t xml:space="preserve">Toma los problemas identificados y ordénalos en tres niveles: crítico, importante y opcional. Prioriza solo aquellos cambios que puedan mejorar la capacidad del usuario para responder la pregunta central. Evita recomendaciones puramente estéticas si no mejoran comprensión, comparación o exploración.</w:t>
      </w:r>
    </w:p>
    <w:p w:rsidR="00000000" w:rsidDel="00000000" w:rsidP="00000000" w:rsidRDefault="00000000" w:rsidRPr="00000000" w14:paraId="0000000F">
      <w:pPr>
        <w:widowControl w:val="0"/>
        <w:spacing w:line="240" w:lineRule="auto"/>
        <w:jc w:val="both"/>
        <w:rPr>
          <w:rFonts w:ascii="Saira" w:cs="Saira" w:eastAsia="Saira" w:hAnsi="Sair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line="240" w:lineRule="auto"/>
        <w:jc w:val="both"/>
        <w:rPr>
          <w:rFonts w:ascii="Saira" w:cs="Saira" w:eastAsia="Saira" w:hAnsi="Saira"/>
          <w:b w:val="1"/>
          <w:bCs w:val="1"/>
        </w:rPr>
      </w:pPr>
      <w:r w:rsidDel="00000000" w:rsidR="00000000" w:rsidRPr="00000000">
        <w:rPr>
          <w:rFonts w:ascii="Saira" w:cs="Saira" w:eastAsia="Saira" w:hAnsi="Saira"/>
          <w:b w:val="1"/>
          <w:bCs w:val="1"/>
          <w:rtl w:val="0"/>
        </w:rPr>
        <w:t xml:space="preserve">Rediseño</w:t>
      </w:r>
    </w:p>
    <w:p w:rsidR="00000000" w:rsidDel="00000000" w:rsidP="00000000" w:rsidRDefault="00000000" w:rsidRPr="00000000" w14:paraId="00000011">
      <w:pPr>
        <w:widowControl w:val="0"/>
        <w:spacing w:line="240" w:lineRule="auto"/>
        <w:jc w:val="both"/>
        <w:rPr>
          <w:rFonts w:ascii="Saira" w:cs="Saira" w:eastAsia="Saira" w:hAnsi="Sair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line="240" w:lineRule="auto"/>
        <w:jc w:val="both"/>
        <w:rPr>
          <w:rFonts w:ascii="Saira" w:cs="Saira" w:eastAsia="Saira" w:hAnsi="Saira"/>
        </w:rPr>
      </w:pPr>
      <w:r w:rsidDel="00000000" w:rsidR="00000000" w:rsidRPr="00000000">
        <w:rPr>
          <w:rFonts w:ascii="Saira" w:cs="Saira" w:eastAsia="Saira" w:hAnsi="Saira"/>
          <w:rtl w:val="0"/>
        </w:rPr>
        <w:t xml:space="preserve">Propón una nueva estructura de página sin cambiar las medidas disponibles. Define: 1) qué debe ir en la parte superior, 2) qué visuales deben ocupar mayor espacio, 3) qué elementos pueden eliminarse o moverse a otra página, 4) qué filtros conservar, 5) qué regla de color usar. Justifica cada cambio en una frase.</w:t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Sair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rPr/>
    </w:pPr>
    <w:r w:rsidDel="00000000" w:rsidR="00000000" w:rsidRPr="00000000">
      <w:rPr/>
      <w:drawing>
        <wp:inline distB="114300" distT="114300" distL="114300" distR="114300">
          <wp:extent cx="2129790" cy="61436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29790" cy="6143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aira-regular.ttf"/><Relationship Id="rId2" Type="http://schemas.openxmlformats.org/officeDocument/2006/relationships/font" Target="fonts/Saira-bold.ttf"/><Relationship Id="rId3" Type="http://schemas.openxmlformats.org/officeDocument/2006/relationships/font" Target="fonts/Saira-italic.ttf"/><Relationship Id="rId4" Type="http://schemas.openxmlformats.org/officeDocument/2006/relationships/font" Target="fonts/Sair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